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05369" w14:textId="77777777" w:rsidR="00A845E2" w:rsidRPr="006A369F" w:rsidRDefault="00A845E2" w:rsidP="00BF7543">
      <w:pPr>
        <w:spacing w:line="0" w:lineRule="atLeast"/>
        <w:jc w:val="center"/>
        <w:rPr>
          <w:rFonts w:ascii="新細明體" w:hAnsi="新細明體"/>
          <w:sz w:val="32"/>
        </w:rPr>
      </w:pPr>
      <w:r w:rsidRPr="006A369F">
        <w:rPr>
          <w:rFonts w:ascii="新細明體" w:hAnsi="新細明體" w:hint="eastAsia"/>
          <w:sz w:val="32"/>
        </w:rPr>
        <w:t>國立勤益</w:t>
      </w:r>
      <w:r w:rsidR="00666740" w:rsidRPr="006A369F">
        <w:rPr>
          <w:rFonts w:ascii="新細明體" w:hAnsi="新細明體" w:hint="eastAsia"/>
          <w:sz w:val="32"/>
        </w:rPr>
        <w:t>科</w:t>
      </w:r>
      <w:r w:rsidRPr="006A369F">
        <w:rPr>
          <w:rFonts w:ascii="新細明體" w:hAnsi="新細明體" w:hint="eastAsia"/>
          <w:sz w:val="32"/>
        </w:rPr>
        <w:t>技</w:t>
      </w:r>
      <w:r w:rsidR="00666740" w:rsidRPr="006A369F">
        <w:rPr>
          <w:rFonts w:ascii="新細明體" w:hAnsi="新細明體" w:hint="eastAsia"/>
          <w:sz w:val="32"/>
        </w:rPr>
        <w:t>大</w:t>
      </w:r>
      <w:r w:rsidRPr="006A369F">
        <w:rPr>
          <w:rFonts w:ascii="新細明體" w:hAnsi="新細明體" w:hint="eastAsia"/>
          <w:sz w:val="32"/>
        </w:rPr>
        <w:t>學</w:t>
      </w:r>
      <w:r w:rsidR="00666740" w:rsidRPr="006A369F">
        <w:rPr>
          <w:rFonts w:ascii="新細明體" w:hAnsi="新細明體" w:hint="eastAsia"/>
          <w:sz w:val="32"/>
        </w:rPr>
        <w:t xml:space="preserve">  </w:t>
      </w:r>
      <w:r w:rsidRPr="006A369F">
        <w:rPr>
          <w:rFonts w:ascii="新細明體" w:hAnsi="新細明體" w:hint="eastAsia"/>
          <w:sz w:val="32"/>
        </w:rPr>
        <w:t>電子工程系</w:t>
      </w:r>
      <w:r w:rsidR="00F325B0">
        <w:rPr>
          <w:rFonts w:ascii="新細明體" w:hAnsi="新細明體" w:hint="eastAsia"/>
          <w:sz w:val="32"/>
        </w:rPr>
        <w:t xml:space="preserve"> </w:t>
      </w:r>
      <w:r w:rsidR="00B50A2A">
        <w:rPr>
          <w:rFonts w:ascii="新細明體" w:hAnsi="新細明體" w:hint="eastAsia"/>
          <w:sz w:val="32"/>
        </w:rPr>
        <w:t>學年度</w:t>
      </w:r>
      <w:r w:rsidR="00666740" w:rsidRPr="006A369F">
        <w:rPr>
          <w:rFonts w:ascii="新細明體" w:hAnsi="新細明體" w:hint="eastAsia"/>
          <w:sz w:val="32"/>
        </w:rPr>
        <w:t xml:space="preserve">  </w:t>
      </w:r>
      <w:r w:rsidRPr="006A369F">
        <w:rPr>
          <w:rFonts w:ascii="新細明體" w:hAnsi="新細明體" w:hint="eastAsia"/>
          <w:sz w:val="32"/>
        </w:rPr>
        <w:t>教學內容綱要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8"/>
        <w:gridCol w:w="1418"/>
        <w:gridCol w:w="563"/>
        <w:gridCol w:w="637"/>
        <w:gridCol w:w="1189"/>
        <w:gridCol w:w="1440"/>
        <w:gridCol w:w="1080"/>
        <w:gridCol w:w="1473"/>
        <w:gridCol w:w="600"/>
      </w:tblGrid>
      <w:tr w:rsidR="00A845E2" w:rsidRPr="006A369F" w14:paraId="38971688" w14:textId="77777777">
        <w:trPr>
          <w:trHeight w:val="500"/>
          <w:jc w:val="center"/>
        </w:trPr>
        <w:tc>
          <w:tcPr>
            <w:tcW w:w="3209" w:type="dxa"/>
            <w:gridSpan w:val="3"/>
            <w:tcBorders>
              <w:top w:val="nil"/>
              <w:left w:val="nil"/>
              <w:bottom w:val="single" w:sz="4" w:space="0" w:color="auto"/>
              <w:right w:val="nil"/>
            </w:tcBorders>
            <w:shd w:val="clear" w:color="auto" w:fill="auto"/>
            <w:vAlign w:val="center"/>
          </w:tcPr>
          <w:p w14:paraId="58FCA65B" w14:textId="77777777" w:rsidR="00A845E2" w:rsidRPr="006A369F" w:rsidRDefault="00A845E2" w:rsidP="00BF7543">
            <w:pPr>
              <w:spacing w:line="0" w:lineRule="atLeast"/>
              <w:jc w:val="both"/>
              <w:rPr>
                <w:rFonts w:ascii="新細明體" w:hAnsi="新細明體"/>
                <w:sz w:val="16"/>
                <w:szCs w:val="16"/>
              </w:rPr>
            </w:pPr>
          </w:p>
        </w:tc>
        <w:tc>
          <w:tcPr>
            <w:tcW w:w="3266" w:type="dxa"/>
            <w:gridSpan w:val="3"/>
            <w:tcBorders>
              <w:top w:val="nil"/>
              <w:left w:val="nil"/>
              <w:bottom w:val="single" w:sz="4" w:space="0" w:color="auto"/>
              <w:right w:val="nil"/>
            </w:tcBorders>
            <w:shd w:val="clear" w:color="auto" w:fill="auto"/>
            <w:vAlign w:val="center"/>
          </w:tcPr>
          <w:p w14:paraId="6F86C846" w14:textId="77777777" w:rsidR="00A845E2" w:rsidRPr="006A369F" w:rsidRDefault="00414A5E" w:rsidP="00BF7543">
            <w:pPr>
              <w:spacing w:line="0" w:lineRule="atLeast"/>
              <w:jc w:val="center"/>
              <w:rPr>
                <w:rFonts w:ascii="新細明體" w:hAnsi="新細明體"/>
                <w:szCs w:val="24"/>
              </w:rPr>
            </w:pPr>
            <w:r>
              <w:rPr>
                <w:rFonts w:ascii="新細明體" w:hAnsi="新細明體" w:hint="eastAsia"/>
                <w:noProof/>
                <w:szCs w:val="24"/>
              </w:rPr>
              <w:t>日間部四技</w:t>
            </w:r>
          </w:p>
        </w:tc>
        <w:tc>
          <w:tcPr>
            <w:tcW w:w="3153" w:type="dxa"/>
            <w:gridSpan w:val="3"/>
            <w:tcBorders>
              <w:top w:val="nil"/>
              <w:left w:val="nil"/>
              <w:bottom w:val="single" w:sz="4" w:space="0" w:color="auto"/>
              <w:right w:val="nil"/>
            </w:tcBorders>
            <w:shd w:val="clear" w:color="auto" w:fill="auto"/>
            <w:vAlign w:val="center"/>
          </w:tcPr>
          <w:p w14:paraId="20BE1E24" w14:textId="77777777" w:rsidR="00A845E2" w:rsidRPr="006A369F" w:rsidRDefault="00A845E2" w:rsidP="00BF7543">
            <w:pPr>
              <w:spacing w:line="0" w:lineRule="atLeast"/>
              <w:jc w:val="center"/>
              <w:rPr>
                <w:rFonts w:ascii="新細明體" w:hAnsi="新細明體"/>
                <w:sz w:val="20"/>
              </w:rPr>
            </w:pPr>
          </w:p>
        </w:tc>
      </w:tr>
      <w:tr w:rsidR="00A845E2" w:rsidRPr="006A369F" w14:paraId="5DBF7256" w14:textId="77777777">
        <w:trPr>
          <w:trHeight w:val="500"/>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174835E0" w14:textId="77777777" w:rsidR="00A845E2" w:rsidRPr="006A369F" w:rsidRDefault="00A845E2" w:rsidP="00BF7543">
            <w:pPr>
              <w:spacing w:line="0" w:lineRule="atLeast"/>
              <w:rPr>
                <w:rFonts w:ascii="新細明體" w:hAnsi="新細明體"/>
                <w:sz w:val="28"/>
              </w:rPr>
            </w:pPr>
            <w:r w:rsidRPr="006A369F">
              <w:rPr>
                <w:rFonts w:ascii="新細明體" w:hAnsi="新細明體" w:hint="eastAsia"/>
                <w:sz w:val="28"/>
              </w:rPr>
              <w:t>開課年級</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479D61" w14:textId="77777777" w:rsidR="00A845E2" w:rsidRPr="006A369F" w:rsidRDefault="00F5123E" w:rsidP="00BF7543">
            <w:pPr>
              <w:spacing w:line="0" w:lineRule="atLeast"/>
              <w:jc w:val="center"/>
              <w:rPr>
                <w:rFonts w:ascii="新細明體" w:hAnsi="新細明體"/>
                <w:szCs w:val="24"/>
              </w:rPr>
            </w:pPr>
            <w:r>
              <w:rPr>
                <w:rFonts w:ascii="新細明體" w:hAnsi="新細明體" w:hint="eastAsia"/>
                <w:szCs w:val="24"/>
              </w:rPr>
              <w:t>4</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6D6541"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開課學期</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45D278B5" w14:textId="637D76B5" w:rsidR="00A845E2" w:rsidRPr="006A369F" w:rsidRDefault="00FF1C9E" w:rsidP="00BF7543">
            <w:pPr>
              <w:spacing w:line="0" w:lineRule="atLeast"/>
              <w:jc w:val="center"/>
              <w:rPr>
                <w:rFonts w:ascii="新細明體" w:hAnsi="新細明體"/>
                <w:szCs w:val="24"/>
              </w:rPr>
            </w:pPr>
            <w:r>
              <w:rPr>
                <w:rFonts w:ascii="新細明體" w:hAnsi="新細明體" w:hint="eastAsia"/>
                <w:szCs w:val="24"/>
              </w:rPr>
              <w:t>上</w:t>
            </w:r>
            <w:r w:rsidR="00713481">
              <w:rPr>
                <w:rFonts w:ascii="新細明體" w:hAnsi="新細明體" w:hint="eastAsia"/>
                <w:szCs w:val="24"/>
              </w:rPr>
              <w:t>/下</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66D889A"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預修課程</w:t>
            </w:r>
          </w:p>
        </w:tc>
        <w:tc>
          <w:tcPr>
            <w:tcW w:w="31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1E5569" w14:textId="77777777" w:rsidR="00A845E2" w:rsidRPr="006A369F" w:rsidRDefault="00A845E2" w:rsidP="00BF7543">
            <w:pPr>
              <w:spacing w:line="0" w:lineRule="atLeast"/>
              <w:rPr>
                <w:rFonts w:ascii="新細明體" w:hAnsi="新細明體"/>
                <w:szCs w:val="24"/>
              </w:rPr>
            </w:pPr>
          </w:p>
        </w:tc>
      </w:tr>
      <w:tr w:rsidR="00A845E2" w:rsidRPr="006A369F" w14:paraId="4C90D2D8" w14:textId="77777777" w:rsidTr="00DE1CCE">
        <w:trPr>
          <w:cantSplit/>
          <w:trHeight w:val="500"/>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14923B3D" w14:textId="77777777" w:rsidR="00A845E2" w:rsidRPr="006A369F" w:rsidRDefault="00A845E2" w:rsidP="00BF7543">
            <w:pPr>
              <w:spacing w:line="0" w:lineRule="atLeast"/>
              <w:rPr>
                <w:rFonts w:ascii="新細明體" w:hAnsi="新細明體"/>
                <w:sz w:val="28"/>
              </w:rPr>
            </w:pPr>
            <w:r w:rsidRPr="006A369F">
              <w:rPr>
                <w:rFonts w:ascii="新細明體" w:hAnsi="新細明體" w:hint="eastAsia"/>
                <w:sz w:val="28"/>
              </w:rPr>
              <w:t>科目名稱</w:t>
            </w:r>
          </w:p>
        </w:tc>
        <w:tc>
          <w:tcPr>
            <w:tcW w:w="38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F75F83" w14:textId="0FD8FDD1" w:rsidR="00247049" w:rsidRPr="006A369F" w:rsidRDefault="00713481" w:rsidP="00247049">
            <w:pPr>
              <w:spacing w:line="0" w:lineRule="atLeast"/>
              <w:rPr>
                <w:rFonts w:ascii="新細明體" w:hAnsi="新細明體"/>
                <w:szCs w:val="24"/>
              </w:rPr>
            </w:pPr>
            <w:r>
              <w:rPr>
                <w:rFonts w:ascii="新細明體" w:hAnsi="新細明體" w:hint="eastAsia"/>
                <w:szCs w:val="24"/>
              </w:rPr>
              <w:t>記憶體元件</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51801F3"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修　別</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50FAD8F" w14:textId="77777777" w:rsidR="00A845E2" w:rsidRPr="006A369F" w:rsidRDefault="00A845E2" w:rsidP="00BF7543">
            <w:pPr>
              <w:spacing w:line="0" w:lineRule="atLeast"/>
              <w:jc w:val="center"/>
              <w:rPr>
                <w:rFonts w:ascii="新細明體" w:hAnsi="新細明體"/>
                <w:szCs w:val="24"/>
              </w:rPr>
            </w:pPr>
            <w:r w:rsidRPr="006A369F">
              <w:rPr>
                <w:rFonts w:ascii="新細明體" w:hAnsi="新細明體" w:hint="eastAsia"/>
                <w:noProof/>
                <w:szCs w:val="24"/>
              </w:rPr>
              <w:t>選修</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14:paraId="1581F81B" w14:textId="77777777" w:rsidR="00A845E2" w:rsidRPr="006A369F" w:rsidRDefault="00A845E2" w:rsidP="00BF7543">
            <w:pPr>
              <w:spacing w:line="0" w:lineRule="atLeast"/>
              <w:jc w:val="right"/>
              <w:rPr>
                <w:rFonts w:ascii="新細明體" w:hAnsi="新細明體"/>
                <w:sz w:val="20"/>
              </w:rPr>
            </w:pPr>
            <w:r w:rsidRPr="006A369F">
              <w:rPr>
                <w:rFonts w:ascii="新細明體" w:hAnsi="新細明體" w:hint="eastAsia"/>
                <w:sz w:val="20"/>
              </w:rPr>
              <w:t>學分數／學時數</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617DD48" w14:textId="77777777" w:rsidR="00A845E2" w:rsidRPr="006A369F" w:rsidRDefault="00A845E2" w:rsidP="00BF7543">
            <w:pPr>
              <w:spacing w:line="0" w:lineRule="atLeast"/>
              <w:jc w:val="center"/>
              <w:rPr>
                <w:rFonts w:ascii="新細明體" w:hAnsi="新細明體"/>
                <w:szCs w:val="24"/>
              </w:rPr>
            </w:pPr>
            <w:r w:rsidRPr="006A369F">
              <w:rPr>
                <w:rFonts w:ascii="新細明體" w:hAnsi="新細明體" w:hint="eastAsia"/>
                <w:noProof/>
                <w:szCs w:val="24"/>
              </w:rPr>
              <w:t>3</w:t>
            </w:r>
            <w:r w:rsidRPr="006A369F">
              <w:rPr>
                <w:rFonts w:ascii="新細明體" w:hAnsi="新細明體" w:hint="eastAsia"/>
                <w:szCs w:val="24"/>
              </w:rPr>
              <w:t>/</w:t>
            </w:r>
            <w:r w:rsidRPr="006A369F">
              <w:rPr>
                <w:rFonts w:ascii="新細明體" w:hAnsi="新細明體" w:hint="eastAsia"/>
                <w:noProof/>
                <w:szCs w:val="24"/>
              </w:rPr>
              <w:t>3</w:t>
            </w:r>
          </w:p>
        </w:tc>
      </w:tr>
      <w:tr w:rsidR="00A845E2" w:rsidRPr="006A369F" w14:paraId="594CBDD0" w14:textId="77777777">
        <w:trPr>
          <w:trHeight w:val="500"/>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6AF59171" w14:textId="77777777" w:rsidR="00A845E2" w:rsidRPr="006A369F" w:rsidRDefault="00A845E2" w:rsidP="00BF7543">
            <w:pPr>
              <w:spacing w:line="0" w:lineRule="atLeast"/>
              <w:rPr>
                <w:rFonts w:ascii="新細明體" w:hAnsi="新細明體"/>
                <w:sz w:val="28"/>
              </w:rPr>
            </w:pPr>
            <w:r w:rsidRPr="006A369F">
              <w:rPr>
                <w:rFonts w:ascii="新細明體" w:hAnsi="新細明體" w:hint="eastAsia"/>
                <w:sz w:val="28"/>
              </w:rPr>
              <w:t>授課教師</w:t>
            </w:r>
          </w:p>
        </w:tc>
        <w:tc>
          <w:tcPr>
            <w:tcW w:w="84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9D9883F" w14:textId="7E3A0170" w:rsidR="00A845E2" w:rsidRPr="006A369F" w:rsidRDefault="00713481" w:rsidP="00BF7543">
            <w:pPr>
              <w:spacing w:line="0" w:lineRule="atLeast"/>
              <w:rPr>
                <w:rFonts w:ascii="新細明體" w:hAnsi="新細明體"/>
                <w:szCs w:val="24"/>
              </w:rPr>
            </w:pPr>
            <w:r>
              <w:rPr>
                <w:rFonts w:ascii="新細明體" w:hAnsi="新細明體" w:hint="eastAsia"/>
                <w:szCs w:val="24"/>
              </w:rPr>
              <w:t>郭柏儀</w:t>
            </w:r>
          </w:p>
        </w:tc>
      </w:tr>
      <w:tr w:rsidR="006A369F" w:rsidRPr="006A369F" w14:paraId="5D1A7108" w14:textId="77777777">
        <w:trPr>
          <w:trHeight w:val="500"/>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701AC819" w14:textId="77777777" w:rsidR="006A369F" w:rsidRPr="006A369F" w:rsidRDefault="006A369F">
            <w:pPr>
              <w:spacing w:line="240" w:lineRule="exact"/>
              <w:jc w:val="center"/>
              <w:rPr>
                <w:rFonts w:ascii="新細明體" w:hAnsi="新細明體"/>
                <w:sz w:val="28"/>
                <w:szCs w:val="24"/>
              </w:rPr>
            </w:pPr>
            <w:r w:rsidRPr="006A369F">
              <w:rPr>
                <w:rFonts w:ascii="新細明體" w:hAnsi="新細明體" w:hint="eastAsia"/>
                <w:sz w:val="28"/>
              </w:rPr>
              <w:t>優質課程</w:t>
            </w:r>
          </w:p>
        </w:tc>
        <w:tc>
          <w:tcPr>
            <w:tcW w:w="84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E7B6ABB" w14:textId="77777777" w:rsidR="006A369F" w:rsidRPr="006A369F" w:rsidRDefault="006A369F">
            <w:pPr>
              <w:spacing w:line="0" w:lineRule="atLeast"/>
              <w:jc w:val="both"/>
              <w:rPr>
                <w:rFonts w:ascii="新細明體" w:hAnsi="新細明體"/>
                <w:sz w:val="20"/>
              </w:rPr>
            </w:pPr>
            <w:r w:rsidRPr="006A369F">
              <w:rPr>
                <w:rFonts w:ascii="新細明體" w:hAnsi="新細明體" w:hint="eastAsia"/>
                <w:sz w:val="28"/>
                <w:szCs w:val="28"/>
              </w:rPr>
              <w:t>（  ）</w:t>
            </w:r>
            <w:r w:rsidRPr="006A369F">
              <w:rPr>
                <w:rFonts w:ascii="新細明體" w:hAnsi="新細明體" w:hint="eastAsia"/>
                <w:sz w:val="20"/>
              </w:rPr>
              <w:t>0.一般課程、2.智慧財產權、2.性別平等、3.融滲式服務學習課程、4.創新、創意課程、</w:t>
            </w:r>
          </w:p>
          <w:p w14:paraId="6FBA6751" w14:textId="77777777" w:rsidR="006A369F" w:rsidRPr="006A369F" w:rsidRDefault="006A369F">
            <w:pPr>
              <w:spacing w:line="0" w:lineRule="atLeast"/>
              <w:jc w:val="both"/>
              <w:rPr>
                <w:rFonts w:ascii="新細明體" w:hAnsi="新細明體"/>
                <w:b/>
                <w:szCs w:val="24"/>
              </w:rPr>
            </w:pPr>
            <w:r w:rsidRPr="006A369F">
              <w:rPr>
                <w:rFonts w:ascii="新細明體" w:hAnsi="新細明體" w:hint="eastAsia"/>
                <w:sz w:val="12"/>
                <w:szCs w:val="12"/>
              </w:rPr>
              <w:t xml:space="preserve">             </w:t>
            </w:r>
            <w:r w:rsidRPr="006A369F">
              <w:rPr>
                <w:rFonts w:ascii="新細明體" w:hAnsi="新細明體" w:hint="eastAsia"/>
                <w:sz w:val="20"/>
              </w:rPr>
              <w:t>5.綠色課程（環境教育或永續發展教育相關課程）、6.工作（職場）倫理課程。</w:t>
            </w:r>
          </w:p>
        </w:tc>
      </w:tr>
      <w:tr w:rsidR="00A845E2" w:rsidRPr="006A369F" w14:paraId="6B130CA6" w14:textId="77777777">
        <w:trPr>
          <w:trHeight w:val="500"/>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5A6F1B3E"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教 科 書</w:t>
            </w:r>
          </w:p>
        </w:tc>
        <w:tc>
          <w:tcPr>
            <w:tcW w:w="84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3750378" w14:textId="77777777" w:rsidR="00A845E2" w:rsidRPr="006A369F" w:rsidRDefault="00BF7543" w:rsidP="00BF7543">
            <w:pPr>
              <w:spacing w:line="0" w:lineRule="atLeast"/>
              <w:rPr>
                <w:rFonts w:ascii="新細明體" w:hAnsi="新細明體"/>
                <w:sz w:val="20"/>
              </w:rPr>
            </w:pPr>
            <w:r w:rsidRPr="006A369F">
              <w:rPr>
                <w:rFonts w:ascii="新細明體" w:hAnsi="新細明體" w:hint="eastAsia"/>
                <w:sz w:val="20"/>
              </w:rPr>
              <w:t>自編講義(Handout by Instructor)</w:t>
            </w:r>
          </w:p>
        </w:tc>
      </w:tr>
      <w:tr w:rsidR="00A845E2" w:rsidRPr="006A369F" w14:paraId="423792B8" w14:textId="77777777">
        <w:trPr>
          <w:trHeight w:val="500"/>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54D93876"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參 考 書</w:t>
            </w:r>
          </w:p>
        </w:tc>
        <w:tc>
          <w:tcPr>
            <w:tcW w:w="84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C57DFF5" w14:textId="77777777" w:rsidR="00A845E2" w:rsidRPr="006A369F" w:rsidRDefault="00A845E2" w:rsidP="00BF7543">
            <w:pPr>
              <w:spacing w:line="0" w:lineRule="atLeast"/>
              <w:rPr>
                <w:rFonts w:ascii="新細明體" w:hAnsi="新細明體"/>
                <w:sz w:val="20"/>
              </w:rPr>
            </w:pPr>
          </w:p>
        </w:tc>
      </w:tr>
      <w:tr w:rsidR="00A845E2" w:rsidRPr="006A369F" w14:paraId="56532BC7" w14:textId="77777777">
        <w:trPr>
          <w:trHeight w:val="500"/>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69047914"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評量方式</w:t>
            </w:r>
          </w:p>
        </w:tc>
        <w:tc>
          <w:tcPr>
            <w:tcW w:w="84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BA5E51B" w14:textId="77777777" w:rsidR="00A845E2" w:rsidRPr="006A369F" w:rsidRDefault="00666740" w:rsidP="00BF7543">
            <w:pPr>
              <w:spacing w:line="0" w:lineRule="atLeast"/>
              <w:rPr>
                <w:rFonts w:ascii="新細明體" w:hAnsi="新細明體"/>
                <w:sz w:val="20"/>
              </w:rPr>
            </w:pPr>
            <w:r w:rsidRPr="006A369F">
              <w:rPr>
                <w:rFonts w:ascii="新細明體" w:hAnsi="新細明體" w:hint="eastAsia"/>
                <w:noProof/>
                <w:sz w:val="20"/>
              </w:rPr>
              <w:t>實</w:t>
            </w:r>
            <w:r w:rsidR="00A845E2" w:rsidRPr="006A369F">
              <w:rPr>
                <w:rFonts w:ascii="新細明體" w:hAnsi="新細明體" w:hint="eastAsia"/>
                <w:noProof/>
                <w:sz w:val="20"/>
              </w:rPr>
              <w:t xml:space="preserve">作 </w:t>
            </w:r>
            <w:r w:rsidRPr="006A369F">
              <w:rPr>
                <w:rFonts w:ascii="新細明體" w:hAnsi="新細明體" w:hint="eastAsia"/>
                <w:noProof/>
                <w:sz w:val="20"/>
              </w:rPr>
              <w:t>3</w:t>
            </w:r>
            <w:r w:rsidR="00A845E2" w:rsidRPr="006A369F">
              <w:rPr>
                <w:rFonts w:ascii="新細明體" w:hAnsi="新細明體" w:hint="eastAsia"/>
                <w:noProof/>
                <w:sz w:val="20"/>
              </w:rPr>
              <w:t xml:space="preserve">0%  小考 10%  期中考 </w:t>
            </w:r>
            <w:r w:rsidRPr="006A369F">
              <w:rPr>
                <w:rFonts w:ascii="新細明體" w:hAnsi="新細明體" w:hint="eastAsia"/>
                <w:noProof/>
                <w:sz w:val="20"/>
              </w:rPr>
              <w:t>25</w:t>
            </w:r>
            <w:r w:rsidR="00A845E2" w:rsidRPr="006A369F">
              <w:rPr>
                <w:rFonts w:ascii="新細明體" w:hAnsi="新細明體" w:hint="eastAsia"/>
                <w:noProof/>
                <w:sz w:val="20"/>
              </w:rPr>
              <w:t xml:space="preserve">% 期末考 </w:t>
            </w:r>
            <w:r w:rsidRPr="006A369F">
              <w:rPr>
                <w:rFonts w:ascii="新細明體" w:hAnsi="新細明體" w:hint="eastAsia"/>
                <w:noProof/>
                <w:sz w:val="20"/>
              </w:rPr>
              <w:t>25</w:t>
            </w:r>
            <w:r w:rsidR="00A845E2" w:rsidRPr="006A369F">
              <w:rPr>
                <w:rFonts w:ascii="新細明體" w:hAnsi="新細明體" w:hint="eastAsia"/>
                <w:noProof/>
                <w:sz w:val="20"/>
              </w:rPr>
              <w:t>% 其他 10%</w:t>
            </w:r>
          </w:p>
        </w:tc>
      </w:tr>
      <w:tr w:rsidR="00A845E2" w:rsidRPr="006A369F" w14:paraId="3B82C656" w14:textId="77777777" w:rsidTr="006A369F">
        <w:trPr>
          <w:cantSplit/>
          <w:trHeight w:val="3119"/>
          <w:jc w:val="center"/>
        </w:trPr>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14:paraId="4FC34B95"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內</w:t>
            </w:r>
          </w:p>
          <w:p w14:paraId="12376840" w14:textId="77777777" w:rsidR="00A845E2" w:rsidRPr="006A369F" w:rsidRDefault="00A845E2" w:rsidP="00BF7543">
            <w:pPr>
              <w:spacing w:line="0" w:lineRule="atLeast"/>
              <w:jc w:val="center"/>
              <w:rPr>
                <w:rFonts w:ascii="新細明體" w:hAnsi="新細明體"/>
                <w:sz w:val="28"/>
              </w:rPr>
            </w:pPr>
          </w:p>
          <w:p w14:paraId="72A71FE9"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容</w:t>
            </w:r>
          </w:p>
          <w:p w14:paraId="1080247C" w14:textId="77777777" w:rsidR="00A845E2" w:rsidRPr="006A369F" w:rsidRDefault="00A845E2" w:rsidP="00BF7543">
            <w:pPr>
              <w:spacing w:line="0" w:lineRule="atLeast"/>
              <w:jc w:val="center"/>
              <w:rPr>
                <w:rFonts w:ascii="新細明體" w:hAnsi="新細明體"/>
                <w:sz w:val="28"/>
              </w:rPr>
            </w:pPr>
          </w:p>
          <w:p w14:paraId="1F045FD2"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綱</w:t>
            </w:r>
          </w:p>
          <w:p w14:paraId="05DCCCAA" w14:textId="77777777" w:rsidR="00A845E2" w:rsidRPr="006A369F" w:rsidRDefault="00A845E2" w:rsidP="00BF7543">
            <w:pPr>
              <w:spacing w:line="0" w:lineRule="atLeast"/>
              <w:jc w:val="center"/>
              <w:rPr>
                <w:rFonts w:ascii="新細明體" w:hAnsi="新細明體"/>
                <w:sz w:val="28"/>
              </w:rPr>
            </w:pPr>
          </w:p>
          <w:p w14:paraId="02A45347" w14:textId="77777777" w:rsidR="00A845E2" w:rsidRPr="006A369F" w:rsidRDefault="00A845E2" w:rsidP="00BF7543">
            <w:pPr>
              <w:spacing w:line="0" w:lineRule="atLeast"/>
              <w:jc w:val="center"/>
              <w:rPr>
                <w:rFonts w:ascii="新細明體" w:hAnsi="新細明體"/>
                <w:sz w:val="28"/>
              </w:rPr>
            </w:pPr>
            <w:r w:rsidRPr="006A369F">
              <w:rPr>
                <w:rFonts w:ascii="新細明體" w:hAnsi="新細明體" w:hint="eastAsia"/>
                <w:sz w:val="28"/>
              </w:rPr>
              <w:t>要</w:t>
            </w:r>
          </w:p>
        </w:tc>
        <w:tc>
          <w:tcPr>
            <w:tcW w:w="840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883D1F"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課程目標 Course objectives</w:t>
            </w:r>
          </w:p>
          <w:p w14:paraId="779D8FD2" w14:textId="7074123A" w:rsidR="00D612DA" w:rsidRDefault="00D612DA" w:rsidP="00D612DA">
            <w:pPr>
              <w:spacing w:line="0" w:lineRule="atLeast"/>
              <w:rPr>
                <w:rFonts w:ascii="新細明體" w:hAnsi="新細明體"/>
                <w:sz w:val="20"/>
              </w:rPr>
            </w:pPr>
            <w:r w:rsidRPr="00D612DA">
              <w:rPr>
                <w:rFonts w:ascii="新細明體" w:hAnsi="新細明體" w:hint="eastAsia"/>
                <w:sz w:val="20"/>
              </w:rPr>
              <w:t>本課程目標是讓學生瞭解半導體記憶體元件之基本工作原理與當代半導體記憶體元件科技潮流的能力。</w:t>
            </w:r>
          </w:p>
          <w:p w14:paraId="2FEC2207" w14:textId="77777777" w:rsidR="00D612DA" w:rsidRPr="00D612DA" w:rsidRDefault="00D612DA" w:rsidP="00D612DA">
            <w:pPr>
              <w:spacing w:line="0" w:lineRule="atLeast"/>
              <w:rPr>
                <w:rFonts w:ascii="新細明體" w:hAnsi="新細明體" w:hint="eastAsia"/>
                <w:sz w:val="20"/>
              </w:rPr>
            </w:pPr>
          </w:p>
          <w:p w14:paraId="72A36904"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內容綱要 Course Outline</w:t>
            </w:r>
          </w:p>
          <w:p w14:paraId="4E0FB7D9" w14:textId="77777777" w:rsidR="00A845E2" w:rsidRDefault="00D612DA" w:rsidP="00D612DA">
            <w:pPr>
              <w:spacing w:line="0" w:lineRule="atLeast"/>
              <w:rPr>
                <w:rFonts w:ascii="新細明體" w:hAnsi="新細明體"/>
                <w:sz w:val="20"/>
              </w:rPr>
            </w:pPr>
            <w:r w:rsidRPr="00D612DA">
              <w:rPr>
                <w:rFonts w:ascii="新細明體" w:hAnsi="新細明體" w:hint="eastAsia"/>
                <w:sz w:val="20"/>
              </w:rPr>
              <w:t>學生將藉由本課程認識與學習半導體元件物理基礎，各式半導體記憶體元件之歷史發展與基本工作原理，及其相關之元件技術與應用。</w:t>
            </w:r>
          </w:p>
          <w:p w14:paraId="25DED7F3" w14:textId="77777777" w:rsidR="00D612DA" w:rsidRDefault="00D612DA" w:rsidP="00D612DA">
            <w:pPr>
              <w:spacing w:line="0" w:lineRule="atLeast"/>
              <w:rPr>
                <w:rFonts w:ascii="新細明體" w:hAnsi="新細明體"/>
                <w:sz w:val="20"/>
              </w:rPr>
            </w:pPr>
          </w:p>
          <w:p w14:paraId="7717E205"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w:t>
            </w:r>
            <w:r w:rsidRPr="00D612DA">
              <w:rPr>
                <w:rFonts w:ascii="新細明體" w:hAnsi="新細明體" w:hint="eastAsia"/>
                <w:sz w:val="20"/>
              </w:rPr>
              <w:tab/>
              <w:t>課程介紹與學術倫理宣導</w:t>
            </w:r>
          </w:p>
          <w:p w14:paraId="6A46D8F8"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2</w:t>
            </w:r>
            <w:r w:rsidRPr="00D612DA">
              <w:rPr>
                <w:rFonts w:ascii="新細明體" w:hAnsi="新細明體" w:hint="eastAsia"/>
                <w:sz w:val="20"/>
              </w:rPr>
              <w:tab/>
              <w:t>金氧半場效應電晶體元件物理</w:t>
            </w:r>
          </w:p>
          <w:p w14:paraId="3AFE8560"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3</w:t>
            </w:r>
            <w:r w:rsidRPr="00D612DA">
              <w:rPr>
                <w:rFonts w:ascii="新細明體" w:hAnsi="新細明體" w:hint="eastAsia"/>
                <w:sz w:val="20"/>
              </w:rPr>
              <w:tab/>
              <w:t>金氧半場效應電晶體元件物理</w:t>
            </w:r>
          </w:p>
          <w:p w14:paraId="514F8133"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4</w:t>
            </w:r>
            <w:r w:rsidRPr="00D612DA">
              <w:rPr>
                <w:rFonts w:ascii="新細明體" w:hAnsi="新細明體" w:hint="eastAsia"/>
                <w:sz w:val="20"/>
              </w:rPr>
              <w:tab/>
              <w:t>MOS 數位組合電路</w:t>
            </w:r>
          </w:p>
          <w:p w14:paraId="721C6CBF"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5</w:t>
            </w:r>
            <w:r w:rsidRPr="00D612DA">
              <w:rPr>
                <w:rFonts w:ascii="新細明體" w:hAnsi="新細明體" w:hint="eastAsia"/>
                <w:sz w:val="20"/>
              </w:rPr>
              <w:tab/>
              <w:t>MOS 數位組合電路</w:t>
            </w:r>
          </w:p>
          <w:p w14:paraId="4784D8D1"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6</w:t>
            </w:r>
            <w:r w:rsidRPr="00D612DA">
              <w:rPr>
                <w:rFonts w:ascii="新細明體" w:hAnsi="新細明體" w:hint="eastAsia"/>
                <w:sz w:val="20"/>
              </w:rPr>
              <w:tab/>
              <w:t>揮發性記憶體- 靜態隨機存取記憶體與動態隨機存取記憶體操作原理</w:t>
            </w:r>
          </w:p>
          <w:p w14:paraId="4E7EA676"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7</w:t>
            </w:r>
            <w:r w:rsidRPr="00D612DA">
              <w:rPr>
                <w:rFonts w:ascii="新細明體" w:hAnsi="新細明體" w:hint="eastAsia"/>
                <w:sz w:val="20"/>
              </w:rPr>
              <w:tab/>
              <w:t>揮發性記憶體- 靜態隨機存取記憶體與動態隨機存取記憶體操作原理</w:t>
            </w:r>
          </w:p>
          <w:p w14:paraId="6BC4E338"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8</w:t>
            </w:r>
            <w:r w:rsidRPr="00D612DA">
              <w:rPr>
                <w:rFonts w:ascii="新細明體" w:hAnsi="新細明體" w:hint="eastAsia"/>
                <w:sz w:val="20"/>
              </w:rPr>
              <w:tab/>
              <w:t>揮發性記憶體- 靜態隨機存取記憶體與動態隨機存取記憶體操作原理</w:t>
            </w:r>
          </w:p>
          <w:p w14:paraId="7B4DB9D3"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9</w:t>
            </w:r>
            <w:r w:rsidRPr="00D612DA">
              <w:rPr>
                <w:rFonts w:ascii="新細明體" w:hAnsi="新細明體" w:hint="eastAsia"/>
                <w:sz w:val="20"/>
              </w:rPr>
              <w:tab/>
              <w:t>期中考</w:t>
            </w:r>
          </w:p>
          <w:p w14:paraId="6FDED5CD"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10</w:t>
            </w:r>
            <w:r w:rsidRPr="00D612DA">
              <w:rPr>
                <w:rFonts w:ascii="新細明體" w:hAnsi="新細明體" w:hint="eastAsia"/>
                <w:sz w:val="20"/>
              </w:rPr>
              <w:tab/>
              <w:t>非揮發性浮接閘極型記憶體元件操作原理與元件技術</w:t>
            </w:r>
          </w:p>
          <w:p w14:paraId="52BD06F1"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11</w:t>
            </w:r>
            <w:r w:rsidRPr="00D612DA">
              <w:rPr>
                <w:rFonts w:ascii="新細明體" w:hAnsi="新細明體" w:hint="eastAsia"/>
                <w:sz w:val="20"/>
              </w:rPr>
              <w:tab/>
              <w:t>非揮發性浮接閘極型記憶體元件操作原理與元件技術</w:t>
            </w:r>
          </w:p>
          <w:p w14:paraId="38C033ED"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12</w:t>
            </w:r>
            <w:r w:rsidRPr="00D612DA">
              <w:rPr>
                <w:rFonts w:ascii="新細明體" w:hAnsi="新細明體" w:hint="eastAsia"/>
                <w:sz w:val="20"/>
              </w:rPr>
              <w:tab/>
              <w:t>非揮發性浮接閘極型記憶體元件操作原理與元件技術</w:t>
            </w:r>
          </w:p>
          <w:p w14:paraId="4094E5E9"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13</w:t>
            </w:r>
            <w:r w:rsidRPr="00D612DA">
              <w:rPr>
                <w:rFonts w:ascii="新細明體" w:hAnsi="新細明體" w:hint="eastAsia"/>
                <w:sz w:val="20"/>
              </w:rPr>
              <w:tab/>
              <w:t>非揮發性矽/氧化物/氮化物/氧化物/矽(SONOS)記憶元件操作原理與元件技術</w:t>
            </w:r>
          </w:p>
          <w:p w14:paraId="2B44FB2E"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14</w:t>
            </w:r>
            <w:r w:rsidRPr="00D612DA">
              <w:rPr>
                <w:rFonts w:ascii="新細明體" w:hAnsi="新細明體" w:hint="eastAsia"/>
                <w:sz w:val="20"/>
              </w:rPr>
              <w:tab/>
              <w:t>非揮發性矽/氧化物/氮化物/氧化物/矽(SONOS)記憶元件操作原理與元件技術</w:t>
            </w:r>
          </w:p>
          <w:p w14:paraId="1064DDE5"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15</w:t>
            </w:r>
            <w:r w:rsidRPr="00D612DA">
              <w:rPr>
                <w:rFonts w:ascii="新細明體" w:hAnsi="新細明體" w:hint="eastAsia"/>
                <w:sz w:val="20"/>
              </w:rPr>
              <w:tab/>
              <w:t>三維快閃式記憶體</w:t>
            </w:r>
          </w:p>
          <w:p w14:paraId="08A146ED"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16</w:t>
            </w:r>
            <w:r w:rsidRPr="00D612DA">
              <w:rPr>
                <w:rFonts w:ascii="新細明體" w:hAnsi="新細明體" w:hint="eastAsia"/>
                <w:sz w:val="20"/>
              </w:rPr>
              <w:tab/>
              <w:t>可變電阻式記憶體 (RRAM)</w:t>
            </w:r>
          </w:p>
          <w:p w14:paraId="2E2AB66F" w14:textId="77777777"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17</w:t>
            </w:r>
            <w:r w:rsidRPr="00D612DA">
              <w:rPr>
                <w:rFonts w:ascii="新細明體" w:hAnsi="新細明體" w:hint="eastAsia"/>
                <w:sz w:val="20"/>
              </w:rPr>
              <w:tab/>
              <w:t>可變電阻式記憶體 (RRAM)</w:t>
            </w:r>
          </w:p>
          <w:p w14:paraId="751B8323" w14:textId="37A58CFA" w:rsidR="00D612DA" w:rsidRPr="00D612DA" w:rsidRDefault="00D612DA" w:rsidP="00D612DA">
            <w:pPr>
              <w:spacing w:line="0" w:lineRule="atLeast"/>
              <w:rPr>
                <w:rFonts w:ascii="新細明體" w:hAnsi="新細明體" w:hint="eastAsia"/>
                <w:sz w:val="20"/>
              </w:rPr>
            </w:pPr>
            <w:r w:rsidRPr="00D612DA">
              <w:rPr>
                <w:rFonts w:ascii="新細明體" w:hAnsi="新細明體" w:hint="eastAsia"/>
                <w:sz w:val="20"/>
              </w:rPr>
              <w:t>18</w:t>
            </w:r>
            <w:r w:rsidRPr="00D612DA">
              <w:rPr>
                <w:rFonts w:ascii="新細明體" w:hAnsi="新細明體" w:hint="eastAsia"/>
                <w:sz w:val="20"/>
              </w:rPr>
              <w:tab/>
              <w:t>期末考</w:t>
            </w:r>
          </w:p>
        </w:tc>
      </w:tr>
    </w:tbl>
    <w:p w14:paraId="22FF9BF3" w14:textId="12560F44" w:rsidR="00247049" w:rsidRPr="00247049" w:rsidRDefault="00247049" w:rsidP="00247049">
      <w:pPr>
        <w:spacing w:line="0" w:lineRule="atLeast"/>
        <w:rPr>
          <w:rFonts w:ascii="新細明體" w:hAnsi="新細明體"/>
          <w:color w:val="FF0000"/>
          <w:sz w:val="28"/>
        </w:rPr>
      </w:pPr>
    </w:p>
    <w:p w14:paraId="430E706D" w14:textId="77777777" w:rsidR="00247049" w:rsidRDefault="00247049" w:rsidP="006A369F">
      <w:pPr>
        <w:jc w:val="center"/>
        <w:rPr>
          <w:rStyle w:val="a8"/>
          <w:sz w:val="22"/>
          <w:szCs w:val="22"/>
          <w:shd w:val="clear" w:color="auto" w:fill="FFCC00"/>
        </w:rPr>
      </w:pPr>
    </w:p>
    <w:p w14:paraId="1BFBD373" w14:textId="77777777" w:rsidR="006A369F" w:rsidRDefault="006A369F" w:rsidP="006A369F">
      <w:pPr>
        <w:jc w:val="center"/>
      </w:pPr>
      <w:r>
        <w:rPr>
          <w:rStyle w:val="a8"/>
          <w:rFonts w:hint="eastAsia"/>
          <w:sz w:val="22"/>
          <w:szCs w:val="22"/>
          <w:shd w:val="clear" w:color="auto" w:fill="FFCC00"/>
        </w:rPr>
        <w:t>請遵守智慧財產權觀念，不得非法影印</w:t>
      </w:r>
    </w:p>
    <w:p w14:paraId="26EBB20E" w14:textId="77777777" w:rsidR="0043059E" w:rsidRPr="006A369F" w:rsidRDefault="0043059E" w:rsidP="00BF7543">
      <w:pPr>
        <w:spacing w:line="0" w:lineRule="atLeast"/>
        <w:rPr>
          <w:rFonts w:ascii="新細明體" w:hAnsi="新細明體"/>
          <w:sz w:val="2"/>
          <w:szCs w:val="2"/>
        </w:rPr>
      </w:pPr>
    </w:p>
    <w:sectPr w:rsidR="0043059E" w:rsidRPr="006A369F" w:rsidSect="0043059E">
      <w:headerReference w:type="default" r:id="rId7"/>
      <w:type w:val="continuous"/>
      <w:pgSz w:w="11906" w:h="16838" w:code="9"/>
      <w:pgMar w:top="720" w:right="1134" w:bottom="539"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53766" w14:textId="77777777" w:rsidR="002019CE" w:rsidRDefault="002019CE">
      <w:r>
        <w:separator/>
      </w:r>
    </w:p>
  </w:endnote>
  <w:endnote w:type="continuationSeparator" w:id="0">
    <w:p w14:paraId="326F2C45" w14:textId="77777777" w:rsidR="002019CE" w:rsidRDefault="00201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7A621" w14:textId="77777777" w:rsidR="002019CE" w:rsidRDefault="002019CE">
      <w:r>
        <w:separator/>
      </w:r>
    </w:p>
  </w:footnote>
  <w:footnote w:type="continuationSeparator" w:id="0">
    <w:p w14:paraId="264D97EB" w14:textId="77777777" w:rsidR="002019CE" w:rsidRDefault="00201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4EF8" w14:textId="77777777" w:rsidR="001C02AE" w:rsidRDefault="001C02AE" w:rsidP="00680066">
    <w:pPr>
      <w:pStyle w:val="a7"/>
      <w:spacing w:line="0" w:lineRule="atLeast"/>
      <w:jc w:val="both"/>
      <w:rPr>
        <w:rFonts w:ascii="標楷體" w:eastAsia="標楷體"/>
        <w:sz w:val="16"/>
      </w:rPr>
    </w:pPr>
  </w:p>
  <w:p w14:paraId="45D42841" w14:textId="77777777" w:rsidR="001C02AE" w:rsidRDefault="001C02AE">
    <w:pPr>
      <w:pStyle w:val="a6"/>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3D83DBF"/>
    <w:multiLevelType w:val="singleLevel"/>
    <w:tmpl w:val="3280E2B8"/>
    <w:lvl w:ilvl="0">
      <w:numFmt w:val="bullet"/>
      <w:lvlText w:val="□"/>
      <w:lvlJc w:val="left"/>
      <w:pPr>
        <w:tabs>
          <w:tab w:val="num" w:pos="570"/>
        </w:tabs>
        <w:ind w:left="570" w:hanging="570"/>
      </w:pPr>
      <w:rPr>
        <w:rFonts w:ascii="新細明體" w:eastAsia="新細明體" w:hAnsi="Times New Roman" w:hint="eastAsia"/>
      </w:rPr>
    </w:lvl>
  </w:abstractNum>
  <w:abstractNum w:abstractNumId="1" w15:restartNumberingAfterBreak="1">
    <w:nsid w:val="311C3A2E"/>
    <w:multiLevelType w:val="singleLevel"/>
    <w:tmpl w:val="6F22F18E"/>
    <w:lvl w:ilvl="0">
      <w:numFmt w:val="bullet"/>
      <w:lvlText w:val=""/>
      <w:lvlJc w:val="left"/>
      <w:pPr>
        <w:tabs>
          <w:tab w:val="num" w:pos="495"/>
        </w:tabs>
        <w:ind w:left="495" w:hanging="420"/>
      </w:pPr>
      <w:rPr>
        <w:rFonts w:ascii="Webdings" w:eastAsia="新細明體" w:hAnsi="Webdings" w:hint="default"/>
      </w:rPr>
    </w:lvl>
  </w:abstractNum>
  <w:abstractNum w:abstractNumId="2" w15:restartNumberingAfterBreak="1">
    <w:nsid w:val="3FC76D63"/>
    <w:multiLevelType w:val="singleLevel"/>
    <w:tmpl w:val="A63498C0"/>
    <w:lvl w:ilvl="0">
      <w:start w:val="1"/>
      <w:numFmt w:val="bullet"/>
      <w:lvlText w:val=""/>
      <w:lvlJc w:val="left"/>
      <w:pPr>
        <w:tabs>
          <w:tab w:val="num" w:pos="425"/>
        </w:tabs>
        <w:ind w:left="425" w:hanging="425"/>
      </w:pPr>
      <w:rPr>
        <w:rFonts w:ascii="Webdings" w:hAnsi="Webdings" w:hint="default"/>
        <w:sz w:val="16"/>
      </w:rPr>
    </w:lvl>
  </w:abstractNum>
  <w:abstractNum w:abstractNumId="3" w15:restartNumberingAfterBreak="1">
    <w:nsid w:val="431F4A22"/>
    <w:multiLevelType w:val="singleLevel"/>
    <w:tmpl w:val="A63498C0"/>
    <w:lvl w:ilvl="0">
      <w:start w:val="1"/>
      <w:numFmt w:val="bullet"/>
      <w:lvlText w:val=""/>
      <w:lvlJc w:val="left"/>
      <w:pPr>
        <w:tabs>
          <w:tab w:val="num" w:pos="425"/>
        </w:tabs>
        <w:ind w:left="425" w:hanging="425"/>
      </w:pPr>
      <w:rPr>
        <w:rFonts w:ascii="Webdings" w:hAnsi="Webdings" w:hint="default"/>
        <w:sz w:val="16"/>
      </w:rPr>
    </w:lvl>
  </w:abstractNum>
  <w:abstractNum w:abstractNumId="4" w15:restartNumberingAfterBreak="1">
    <w:nsid w:val="46C538F9"/>
    <w:multiLevelType w:val="singleLevel"/>
    <w:tmpl w:val="A63498C0"/>
    <w:lvl w:ilvl="0">
      <w:start w:val="1"/>
      <w:numFmt w:val="bullet"/>
      <w:lvlText w:val=""/>
      <w:lvlJc w:val="left"/>
      <w:pPr>
        <w:tabs>
          <w:tab w:val="num" w:pos="425"/>
        </w:tabs>
        <w:ind w:left="425" w:hanging="425"/>
      </w:pPr>
      <w:rPr>
        <w:rFonts w:ascii="Webdings" w:hAnsi="Webdings" w:hint="default"/>
        <w:sz w:val="16"/>
      </w:rPr>
    </w:lvl>
  </w:abstractNum>
  <w:abstractNum w:abstractNumId="5" w15:restartNumberingAfterBreak="1">
    <w:nsid w:val="48971238"/>
    <w:multiLevelType w:val="singleLevel"/>
    <w:tmpl w:val="31142B1A"/>
    <w:lvl w:ilvl="0">
      <w:numFmt w:val="bullet"/>
      <w:lvlText w:val=""/>
      <w:lvlJc w:val="left"/>
      <w:pPr>
        <w:tabs>
          <w:tab w:val="num" w:pos="525"/>
        </w:tabs>
        <w:ind w:left="525" w:hanging="360"/>
      </w:pPr>
      <w:rPr>
        <w:rFonts w:ascii="Webdings" w:eastAsia="新細明體" w:hAnsi="Webdings" w:hint="default"/>
      </w:rPr>
    </w:lvl>
  </w:abstractNum>
  <w:abstractNum w:abstractNumId="6" w15:restartNumberingAfterBreak="1">
    <w:nsid w:val="628300F7"/>
    <w:multiLevelType w:val="singleLevel"/>
    <w:tmpl w:val="5578628A"/>
    <w:lvl w:ilvl="0">
      <w:numFmt w:val="bullet"/>
      <w:lvlText w:val=""/>
      <w:lvlJc w:val="left"/>
      <w:pPr>
        <w:tabs>
          <w:tab w:val="num" w:pos="435"/>
        </w:tabs>
        <w:ind w:left="435" w:hanging="360"/>
      </w:pPr>
      <w:rPr>
        <w:rFonts w:ascii="Webdings" w:eastAsia="新細明體" w:hAnsi="Webdings" w:hint="default"/>
      </w:rPr>
    </w:lvl>
  </w:abstractNum>
  <w:abstractNum w:abstractNumId="7" w15:restartNumberingAfterBreak="1">
    <w:nsid w:val="67160D4D"/>
    <w:multiLevelType w:val="singleLevel"/>
    <w:tmpl w:val="A63498C0"/>
    <w:lvl w:ilvl="0">
      <w:start w:val="1"/>
      <w:numFmt w:val="bullet"/>
      <w:lvlText w:val=""/>
      <w:lvlJc w:val="left"/>
      <w:pPr>
        <w:tabs>
          <w:tab w:val="num" w:pos="425"/>
        </w:tabs>
        <w:ind w:left="425" w:hanging="425"/>
      </w:pPr>
      <w:rPr>
        <w:rFonts w:ascii="Webdings" w:hAnsi="Webdings" w:hint="default"/>
        <w:sz w:val="16"/>
      </w:rPr>
    </w:lvl>
  </w:abstractNum>
  <w:abstractNum w:abstractNumId="8" w15:restartNumberingAfterBreak="1">
    <w:nsid w:val="75BB4562"/>
    <w:multiLevelType w:val="singleLevel"/>
    <w:tmpl w:val="FF4CB1A0"/>
    <w:lvl w:ilvl="0">
      <w:numFmt w:val="bullet"/>
      <w:lvlText w:val=""/>
      <w:lvlJc w:val="left"/>
      <w:pPr>
        <w:tabs>
          <w:tab w:val="num" w:pos="435"/>
        </w:tabs>
        <w:ind w:left="435" w:hanging="360"/>
      </w:pPr>
      <w:rPr>
        <w:rFonts w:ascii="Webdings" w:eastAsia="新細明體" w:hAnsi="Webdings" w:hint="default"/>
      </w:rPr>
    </w:lvl>
  </w:abstractNum>
  <w:abstractNum w:abstractNumId="9" w15:restartNumberingAfterBreak="1">
    <w:nsid w:val="791E409E"/>
    <w:multiLevelType w:val="singleLevel"/>
    <w:tmpl w:val="A63498C0"/>
    <w:lvl w:ilvl="0">
      <w:start w:val="1"/>
      <w:numFmt w:val="bullet"/>
      <w:lvlText w:val=""/>
      <w:lvlJc w:val="left"/>
      <w:pPr>
        <w:tabs>
          <w:tab w:val="num" w:pos="425"/>
        </w:tabs>
        <w:ind w:left="425" w:hanging="425"/>
      </w:pPr>
      <w:rPr>
        <w:rFonts w:ascii="Webdings" w:hAnsi="Webdings" w:hint="default"/>
        <w:sz w:val="16"/>
      </w:rPr>
    </w:lvl>
  </w:abstractNum>
  <w:num w:numId="1">
    <w:abstractNumId w:val="0"/>
  </w:num>
  <w:num w:numId="2">
    <w:abstractNumId w:val="1"/>
  </w:num>
  <w:num w:numId="3">
    <w:abstractNumId w:val="5"/>
  </w:num>
  <w:num w:numId="4">
    <w:abstractNumId w:val="8"/>
  </w:num>
  <w:num w:numId="5">
    <w:abstractNumId w:val="6"/>
  </w:num>
  <w:num w:numId="6">
    <w:abstractNumId w:val="3"/>
  </w:num>
  <w:num w:numId="7">
    <w:abstractNumId w:val="2"/>
  </w:num>
  <w:num w:numId="8">
    <w:abstractNumId w:val="4"/>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C7D"/>
    <w:rsid w:val="000133E0"/>
    <w:rsid w:val="0004225B"/>
    <w:rsid w:val="00046803"/>
    <w:rsid w:val="000511D5"/>
    <w:rsid w:val="00060E97"/>
    <w:rsid w:val="000611DB"/>
    <w:rsid w:val="000A7A52"/>
    <w:rsid w:val="000C29CD"/>
    <w:rsid w:val="000D4E9F"/>
    <w:rsid w:val="000F5A6F"/>
    <w:rsid w:val="000F73E3"/>
    <w:rsid w:val="001373CE"/>
    <w:rsid w:val="00164EE2"/>
    <w:rsid w:val="00183FFB"/>
    <w:rsid w:val="001A25C2"/>
    <w:rsid w:val="001C02AE"/>
    <w:rsid w:val="001F25F5"/>
    <w:rsid w:val="002019CE"/>
    <w:rsid w:val="002117F0"/>
    <w:rsid w:val="00233BA6"/>
    <w:rsid w:val="00245BDD"/>
    <w:rsid w:val="00247049"/>
    <w:rsid w:val="00265777"/>
    <w:rsid w:val="00265D7C"/>
    <w:rsid w:val="002769C9"/>
    <w:rsid w:val="0029589B"/>
    <w:rsid w:val="00357E71"/>
    <w:rsid w:val="003C7EE4"/>
    <w:rsid w:val="003D5136"/>
    <w:rsid w:val="003E7CE8"/>
    <w:rsid w:val="003F167E"/>
    <w:rsid w:val="00414A5E"/>
    <w:rsid w:val="0043059E"/>
    <w:rsid w:val="004D0EFE"/>
    <w:rsid w:val="004F3B4C"/>
    <w:rsid w:val="00556711"/>
    <w:rsid w:val="0059202D"/>
    <w:rsid w:val="005D1655"/>
    <w:rsid w:val="0060495E"/>
    <w:rsid w:val="00615108"/>
    <w:rsid w:val="00660CD0"/>
    <w:rsid w:val="00666740"/>
    <w:rsid w:val="00680066"/>
    <w:rsid w:val="0068361C"/>
    <w:rsid w:val="00683830"/>
    <w:rsid w:val="0068724E"/>
    <w:rsid w:val="006A369F"/>
    <w:rsid w:val="006C103A"/>
    <w:rsid w:val="006C3E31"/>
    <w:rsid w:val="006D5AAC"/>
    <w:rsid w:val="00706F7C"/>
    <w:rsid w:val="00707EAB"/>
    <w:rsid w:val="00713481"/>
    <w:rsid w:val="007A47A7"/>
    <w:rsid w:val="007B0C19"/>
    <w:rsid w:val="007D2960"/>
    <w:rsid w:val="007D6D59"/>
    <w:rsid w:val="00843871"/>
    <w:rsid w:val="00850DE0"/>
    <w:rsid w:val="00891D85"/>
    <w:rsid w:val="00894D93"/>
    <w:rsid w:val="008C7C7D"/>
    <w:rsid w:val="008F73D1"/>
    <w:rsid w:val="00924124"/>
    <w:rsid w:val="009439D3"/>
    <w:rsid w:val="009931A9"/>
    <w:rsid w:val="00997DC4"/>
    <w:rsid w:val="009B08B5"/>
    <w:rsid w:val="009E6012"/>
    <w:rsid w:val="00A130E8"/>
    <w:rsid w:val="00A53D30"/>
    <w:rsid w:val="00A57C42"/>
    <w:rsid w:val="00A81BBE"/>
    <w:rsid w:val="00A845E2"/>
    <w:rsid w:val="00AC29A0"/>
    <w:rsid w:val="00AF68C2"/>
    <w:rsid w:val="00B068E0"/>
    <w:rsid w:val="00B2198F"/>
    <w:rsid w:val="00B2313D"/>
    <w:rsid w:val="00B30441"/>
    <w:rsid w:val="00B40B82"/>
    <w:rsid w:val="00B50A2A"/>
    <w:rsid w:val="00B6083A"/>
    <w:rsid w:val="00B62E09"/>
    <w:rsid w:val="00BB06DE"/>
    <w:rsid w:val="00BD516C"/>
    <w:rsid w:val="00BF7543"/>
    <w:rsid w:val="00C2248F"/>
    <w:rsid w:val="00C85A5B"/>
    <w:rsid w:val="00C97432"/>
    <w:rsid w:val="00CA6BA9"/>
    <w:rsid w:val="00CF14F3"/>
    <w:rsid w:val="00D515B4"/>
    <w:rsid w:val="00D612DA"/>
    <w:rsid w:val="00D62A7A"/>
    <w:rsid w:val="00D74438"/>
    <w:rsid w:val="00DD07D1"/>
    <w:rsid w:val="00DD45D0"/>
    <w:rsid w:val="00DE0504"/>
    <w:rsid w:val="00DE1CCE"/>
    <w:rsid w:val="00E01BC7"/>
    <w:rsid w:val="00E23322"/>
    <w:rsid w:val="00E858AE"/>
    <w:rsid w:val="00E87AC3"/>
    <w:rsid w:val="00EA5518"/>
    <w:rsid w:val="00EE4DBE"/>
    <w:rsid w:val="00EE5869"/>
    <w:rsid w:val="00F325B0"/>
    <w:rsid w:val="00F5123E"/>
    <w:rsid w:val="00F55727"/>
    <w:rsid w:val="00F70E50"/>
    <w:rsid w:val="00F723FF"/>
    <w:rsid w:val="00FD3193"/>
    <w:rsid w:val="00FF1C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B8DDEC"/>
  <w15:chartTrackingRefBased/>
  <w15:docId w15:val="{6BE9863F-B7E3-4EED-A5BA-A2F8057E5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paragraph" w:styleId="1">
    <w:name w:val="heading 1"/>
    <w:basedOn w:val="a"/>
    <w:next w:val="a"/>
    <w:qFormat/>
    <w:pPr>
      <w:keepNext/>
      <w:snapToGrid w:val="0"/>
      <w:spacing w:line="240" w:lineRule="atLeast"/>
      <w:jc w:val="center"/>
      <w:outlineLvl w:val="0"/>
    </w:pPr>
    <w:rPr>
      <w:rFonts w:ascii="細明體" w:eastAsia="細明體"/>
      <w:sz w:val="32"/>
    </w:rPr>
  </w:style>
  <w:style w:type="paragraph" w:styleId="2">
    <w:name w:val="heading 2"/>
    <w:basedOn w:val="a"/>
    <w:next w:val="a0"/>
    <w:qFormat/>
    <w:pPr>
      <w:keepNext/>
      <w:jc w:val="center"/>
      <w:outlineLvl w:val="1"/>
    </w:pPr>
    <w:rPr>
      <w:rFonts w:ascii="新細明體"/>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caption"/>
    <w:basedOn w:val="a"/>
    <w:next w:val="a"/>
    <w:qFormat/>
    <w:pPr>
      <w:jc w:val="center"/>
    </w:pPr>
    <w:rPr>
      <w:rFonts w:eastAsia="細明體"/>
      <w:sz w:val="32"/>
    </w:rPr>
  </w:style>
  <w:style w:type="paragraph" w:styleId="a5">
    <w:name w:val="Document Map"/>
    <w:basedOn w:val="a"/>
    <w:semiHidden/>
    <w:pPr>
      <w:shd w:val="clear" w:color="auto" w:fill="000080"/>
    </w:pPr>
    <w:rPr>
      <w:rFonts w:ascii="Arial" w:hAnsi="Arial"/>
    </w:rPr>
  </w:style>
  <w:style w:type="paragraph" w:styleId="a6">
    <w:name w:val="header"/>
    <w:basedOn w:val="a"/>
    <w:pPr>
      <w:tabs>
        <w:tab w:val="center" w:pos="4153"/>
        <w:tab w:val="right" w:pos="8306"/>
      </w:tabs>
      <w:snapToGrid w:val="0"/>
    </w:pPr>
    <w:rPr>
      <w:sz w:val="20"/>
    </w:rPr>
  </w:style>
  <w:style w:type="paragraph" w:styleId="a7">
    <w:name w:val="footer"/>
    <w:basedOn w:val="a"/>
    <w:pPr>
      <w:tabs>
        <w:tab w:val="center" w:pos="4153"/>
        <w:tab w:val="right" w:pos="8306"/>
      </w:tabs>
      <w:snapToGrid w:val="0"/>
    </w:pPr>
    <w:rPr>
      <w:sz w:val="20"/>
    </w:rPr>
  </w:style>
  <w:style w:type="character" w:styleId="a8">
    <w:name w:val="Strong"/>
    <w:qFormat/>
    <w:rsid w:val="006A36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3726">
      <w:bodyDiv w:val="1"/>
      <w:marLeft w:val="0"/>
      <w:marRight w:val="0"/>
      <w:marTop w:val="0"/>
      <w:marBottom w:val="0"/>
      <w:divBdr>
        <w:top w:val="none" w:sz="0" w:space="0" w:color="auto"/>
        <w:left w:val="none" w:sz="0" w:space="0" w:color="auto"/>
        <w:bottom w:val="none" w:sz="0" w:space="0" w:color="auto"/>
        <w:right w:val="none" w:sz="0" w:space="0" w:color="auto"/>
      </w:divBdr>
    </w:div>
    <w:div w:id="314116219">
      <w:bodyDiv w:val="1"/>
      <w:marLeft w:val="0"/>
      <w:marRight w:val="0"/>
      <w:marTop w:val="0"/>
      <w:marBottom w:val="0"/>
      <w:divBdr>
        <w:top w:val="none" w:sz="0" w:space="0" w:color="auto"/>
        <w:left w:val="none" w:sz="0" w:space="0" w:color="auto"/>
        <w:bottom w:val="none" w:sz="0" w:space="0" w:color="auto"/>
        <w:right w:val="none" w:sz="0" w:space="0" w:color="auto"/>
      </w:divBdr>
      <w:divsChild>
        <w:div w:id="1108158761">
          <w:marLeft w:val="0"/>
          <w:marRight w:val="0"/>
          <w:marTop w:val="0"/>
          <w:marBottom w:val="0"/>
          <w:divBdr>
            <w:top w:val="none" w:sz="0" w:space="0" w:color="auto"/>
            <w:left w:val="none" w:sz="0" w:space="0" w:color="auto"/>
            <w:bottom w:val="none" w:sz="0" w:space="0" w:color="auto"/>
            <w:right w:val="none" w:sz="0" w:space="0" w:color="auto"/>
          </w:divBdr>
        </w:div>
      </w:divsChild>
    </w:div>
    <w:div w:id="156429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752</Characters>
  <Application>Microsoft Office Word</Application>
  <DocSecurity>0</DocSecurity>
  <Lines>6</Lines>
  <Paragraphs>1</Paragraphs>
  <ScaleCrop>false</ScaleCrop>
  <Company>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開課年級</dc:title>
  <dc:subject/>
  <dc:creator>ycl</dc:creator>
  <cp:keywords/>
  <dc:description/>
  <cp:lastModifiedBy>柯志田</cp:lastModifiedBy>
  <cp:revision>4</cp:revision>
  <cp:lastPrinted>2002-09-24T08:45:00Z</cp:lastPrinted>
  <dcterms:created xsi:type="dcterms:W3CDTF">2023-11-21T03:39:00Z</dcterms:created>
  <dcterms:modified xsi:type="dcterms:W3CDTF">2023-11-21T05:51:00Z</dcterms:modified>
</cp:coreProperties>
</file>